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454" w:rsidRDefault="00F75454" w:rsidP="00F75454">
      <w:pPr>
        <w:spacing w:line="360" w:lineRule="auto"/>
        <w:jc w:val="center"/>
        <w:rPr>
          <w:rFonts w:hint="eastAsia"/>
          <w:b/>
          <w:sz w:val="28"/>
          <w:szCs w:val="28"/>
        </w:rPr>
      </w:pPr>
      <w:bookmarkStart w:id="0" w:name="_GoBack"/>
      <w:bookmarkEnd w:id="0"/>
      <w:r w:rsidRPr="0057694A">
        <w:rPr>
          <w:rFonts w:hint="eastAsia"/>
          <w:b/>
          <w:sz w:val="28"/>
          <w:szCs w:val="28"/>
        </w:rPr>
        <w:t>两位数与两位数相乘（竖式计算）</w:t>
      </w:r>
      <w:r>
        <w:rPr>
          <w:rFonts w:hint="eastAsia"/>
          <w:b/>
          <w:sz w:val="28"/>
          <w:szCs w:val="28"/>
        </w:rPr>
        <w:t>反思</w:t>
      </w:r>
    </w:p>
    <w:p w:rsidR="00F75454" w:rsidRPr="00BE30B1" w:rsidRDefault="00F75454" w:rsidP="00F75454">
      <w:pPr>
        <w:spacing w:line="360" w:lineRule="auto"/>
        <w:jc w:val="center"/>
        <w:rPr>
          <w:rFonts w:ascii="楷体" w:eastAsia="楷体" w:hAnsi="楷体" w:hint="eastAsia"/>
          <w:sz w:val="24"/>
        </w:rPr>
      </w:pPr>
      <w:r w:rsidRPr="00BE30B1">
        <w:rPr>
          <w:rFonts w:ascii="楷体" w:eastAsia="楷体" w:hAnsi="楷体" w:hint="eastAsia"/>
          <w:sz w:val="24"/>
        </w:rPr>
        <w:t>凤溪小学   孙益新</w:t>
      </w:r>
    </w:p>
    <w:p w:rsidR="00F75454" w:rsidRDefault="00F75454" w:rsidP="00F75454">
      <w:pPr>
        <w:spacing w:line="360" w:lineRule="auto"/>
        <w:ind w:firstLineChars="150" w:firstLine="360"/>
        <w:rPr>
          <w:rFonts w:hint="eastAsia"/>
          <w:sz w:val="24"/>
        </w:rPr>
      </w:pPr>
      <w:r>
        <w:rPr>
          <w:rFonts w:hint="eastAsia"/>
          <w:sz w:val="24"/>
        </w:rPr>
        <w:t>“两位数与两位数相乘”是上海版教材小学数学三年级第二学期第二单元的内容，属于数与运算的课程范畴。本节课是两位数与两位数相乘的竖式运算，它上承两位数</w:t>
      </w:r>
      <w:r>
        <w:rPr>
          <w:sz w:val="24"/>
        </w:rPr>
        <w:t>乘两位数相乘</w:t>
      </w:r>
      <w:r>
        <w:rPr>
          <w:rFonts w:hint="eastAsia"/>
          <w:sz w:val="24"/>
        </w:rPr>
        <w:t>横式计算（利用经验教学），下启两三位数相乘竖式计算（利用迁移教学），因此，本节课是本单元知识包中的核心内容，同时本节课对构建整个乘法核心体系具有深远的意义。</w:t>
      </w:r>
    </w:p>
    <w:p w:rsidR="00F75454" w:rsidRDefault="00F75454" w:rsidP="00F75454">
      <w:pPr>
        <w:spacing w:line="360" w:lineRule="auto"/>
        <w:ind w:firstLineChars="150" w:firstLine="360"/>
        <w:rPr>
          <w:rFonts w:hint="eastAsia"/>
          <w:sz w:val="24"/>
        </w:rPr>
      </w:pPr>
      <w:r>
        <w:rPr>
          <w:rFonts w:hint="eastAsia"/>
          <w:sz w:val="24"/>
        </w:rPr>
        <w:t>基于以上教学目标和叫教学重难点，我试图在教学过程中体现以下设计：</w:t>
      </w:r>
    </w:p>
    <w:p w:rsidR="00F75454" w:rsidRDefault="00F75454" w:rsidP="00F75454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重组教材内容，突出教学重点</w:t>
      </w:r>
    </w:p>
    <w:p w:rsidR="00F75454" w:rsidRDefault="00F75454" w:rsidP="00F75454">
      <w:pPr>
        <w:spacing w:line="360" w:lineRule="auto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首先，估算能力是小学阶段学生重要的运算能力之一，但本节课教材内容中没有估算这一环节。因此，课始我让学生通过估一估哪个队的车票总价比较低，初步判断两位数乘两位数积的结果的范围，让学生体验到估算的意义和价值。第二，本节课教材中例题的数据比较大，特别是用十位上的数去乘时，学生不仅考虑到结果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的意义，还要在计算的过程中进位，感觉十分吃力。在认真研读教材的基础上，我大胆将本课重点定位于理解算理而非繁难的计算本身，因此</w:t>
      </w:r>
      <w:r>
        <w:rPr>
          <w:sz w:val="24"/>
        </w:rPr>
        <w:t>，</w:t>
      </w:r>
      <w:r>
        <w:rPr>
          <w:rFonts w:hint="eastAsia"/>
          <w:sz w:val="24"/>
        </w:rPr>
        <w:t>将教材中的比较</w:t>
      </w:r>
      <w:r>
        <w:rPr>
          <w:sz w:val="24"/>
        </w:rPr>
        <w:t>大的</w:t>
      </w:r>
      <w:r>
        <w:rPr>
          <w:rFonts w:hint="eastAsia"/>
          <w:sz w:val="24"/>
        </w:rPr>
        <w:t>数据改为便于计算的数据，从而突出教学重点。</w:t>
      </w:r>
    </w:p>
    <w:p w:rsidR="00F75454" w:rsidRDefault="00F75454" w:rsidP="00F75454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借助学生经验，突破教学难点</w:t>
      </w:r>
    </w:p>
    <w:p w:rsidR="00F75454" w:rsidRDefault="00F75454" w:rsidP="00F75454">
      <w:pPr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本节课是在学生学习了横式计算的基础上教学的，而横式计算的过程恰恰是竖式计算的算理，因此，如何建立横式与竖式的联系，成了本节课的关键。教学过程中我充分借助横式经验，鼓励学生主动尝试列竖式，从而逐步感受到横式和竖式过程的一致性，所不同的只是写法而已。这也为理解本节课的教学难点“用十位上数去乘时结果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的处理及含义”奠定了基础。</w:t>
      </w:r>
    </w:p>
    <w:p w:rsidR="00F75454" w:rsidRDefault="00F75454" w:rsidP="00F75454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教师演示，注重学法指导</w:t>
      </w:r>
    </w:p>
    <w:p w:rsidR="00F75454" w:rsidRDefault="00F75454" w:rsidP="00F75454">
      <w:pPr>
        <w:spacing w:line="360" w:lineRule="auto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在理解算理的基础上，学生实际的计算“操作”能力到底怎么样呢？由于学生第一次学习两位数乘两位数的竖式，“眼高手低”现象普遍存在，所以在学生理解算理的基础上，我主动给学生做示范，演示竖式书写的每一个</w:t>
      </w:r>
      <w:r>
        <w:rPr>
          <w:sz w:val="24"/>
        </w:rPr>
        <w:t>步骤</w:t>
      </w:r>
      <w:r>
        <w:rPr>
          <w:rFonts w:hint="eastAsia"/>
          <w:sz w:val="24"/>
        </w:rPr>
        <w:t>，这也为下一步归纳算法打下基础。</w:t>
      </w:r>
    </w:p>
    <w:p w:rsidR="00F75454" w:rsidRDefault="00F75454" w:rsidP="00F75454"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统一问题情境，注重知识拓展</w:t>
      </w:r>
    </w:p>
    <w:p w:rsidR="00F75454" w:rsidRDefault="00F75454" w:rsidP="00F75454">
      <w:pPr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本节课情境是“动物运动会”，教师将课堂所用的例题和习题全部穿插在问</w:t>
      </w:r>
      <w:r>
        <w:rPr>
          <w:rFonts w:hint="eastAsia"/>
          <w:sz w:val="24"/>
        </w:rPr>
        <w:lastRenderedPageBreak/>
        <w:t>题情境中，自始至终都围绕车费总价的多少展开学习，符合学生的认知规律。另外，课堂拓展练习环节，我又加入了吠陀数学中有关两位数乘两位数的其他做法加以比较，拓宽了学生的</w:t>
      </w:r>
      <w:r>
        <w:rPr>
          <w:sz w:val="24"/>
        </w:rPr>
        <w:t>视野</w:t>
      </w:r>
      <w:r>
        <w:rPr>
          <w:rFonts w:hint="eastAsia"/>
          <w:sz w:val="24"/>
        </w:rPr>
        <w:t>。</w:t>
      </w:r>
    </w:p>
    <w:p w:rsidR="00F75454" w:rsidRDefault="00F75454" w:rsidP="00F7545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当然，这节课中还有许多的问题和不足：</w:t>
      </w:r>
    </w:p>
    <w:p w:rsidR="00F75454" w:rsidRDefault="00F75454" w:rsidP="00F75454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竖式</w:t>
      </w:r>
      <w:r>
        <w:rPr>
          <w:sz w:val="24"/>
        </w:rPr>
        <w:t>计算</w:t>
      </w:r>
      <w:r>
        <w:rPr>
          <w:rFonts w:hint="eastAsia"/>
          <w:sz w:val="24"/>
        </w:rPr>
        <w:t>算理</w:t>
      </w:r>
      <w:r>
        <w:rPr>
          <w:sz w:val="24"/>
        </w:rPr>
        <w:t>明确，但算法还不够熟练。这节课</w:t>
      </w:r>
      <w:r>
        <w:rPr>
          <w:rFonts w:hint="eastAsia"/>
          <w:sz w:val="24"/>
        </w:rPr>
        <w:t>结合</w:t>
      </w:r>
      <w:r>
        <w:rPr>
          <w:sz w:val="24"/>
        </w:rPr>
        <w:t>横式</w:t>
      </w:r>
      <w:r>
        <w:rPr>
          <w:rFonts w:hint="eastAsia"/>
          <w:sz w:val="24"/>
        </w:rPr>
        <w:t>算理</w:t>
      </w:r>
      <w:r>
        <w:rPr>
          <w:sz w:val="24"/>
        </w:rPr>
        <w:t>理解竖式</w:t>
      </w:r>
      <w:r>
        <w:rPr>
          <w:rFonts w:hint="eastAsia"/>
          <w:sz w:val="24"/>
        </w:rPr>
        <w:t>做的</w:t>
      </w:r>
      <w:r>
        <w:rPr>
          <w:sz w:val="24"/>
        </w:rPr>
        <w:t>基本到位，但是具体竖式算法方面缺少形象的演示，所以练习效果不太明显。</w:t>
      </w:r>
    </w:p>
    <w:p w:rsidR="00F75454" w:rsidRDefault="00F75454" w:rsidP="00F75454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拓展</w:t>
      </w:r>
      <w:r>
        <w:rPr>
          <w:sz w:val="24"/>
        </w:rPr>
        <w:t>环节可以借鉴</w:t>
      </w:r>
      <w:r>
        <w:rPr>
          <w:sz w:val="24"/>
        </w:rPr>
        <w:t>“</w:t>
      </w:r>
      <w:r>
        <w:rPr>
          <w:rFonts w:hint="eastAsia"/>
          <w:sz w:val="24"/>
        </w:rPr>
        <w:t>铺地锦</w:t>
      </w:r>
      <w:r>
        <w:rPr>
          <w:sz w:val="24"/>
        </w:rPr>
        <w:t>”</w:t>
      </w:r>
      <w:r>
        <w:rPr>
          <w:rFonts w:hint="eastAsia"/>
          <w:sz w:val="24"/>
        </w:rPr>
        <w:t>（苏教版</w:t>
      </w:r>
      <w:r>
        <w:rPr>
          <w:sz w:val="24"/>
        </w:rPr>
        <w:t>教材）</w:t>
      </w:r>
      <w:r>
        <w:rPr>
          <w:rFonts w:hint="eastAsia"/>
          <w:sz w:val="24"/>
        </w:rPr>
        <w:t>的</w:t>
      </w:r>
      <w:r>
        <w:rPr>
          <w:sz w:val="24"/>
        </w:rPr>
        <w:t>形象计算过程理解竖式，这里我也做的不够好。</w:t>
      </w:r>
    </w:p>
    <w:p w:rsidR="00F75454" w:rsidRPr="003625E6" w:rsidRDefault="00F75454" w:rsidP="00F75454">
      <w:pPr>
        <w:numPr>
          <w:ilvl w:val="0"/>
          <w:numId w:val="2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教学</w:t>
      </w:r>
      <w:r>
        <w:rPr>
          <w:sz w:val="24"/>
        </w:rPr>
        <w:t>引导方面</w:t>
      </w:r>
      <w:r>
        <w:rPr>
          <w:rFonts w:hint="eastAsia"/>
          <w:sz w:val="24"/>
        </w:rPr>
        <w:t>还是</w:t>
      </w:r>
      <w:r>
        <w:rPr>
          <w:sz w:val="24"/>
        </w:rPr>
        <w:t>不够开放，没有把学生排竖式中的一些模糊问题呈示出来加以对比，修正。</w:t>
      </w:r>
    </w:p>
    <w:p w:rsidR="00F75454" w:rsidRDefault="00F75454" w:rsidP="00F75454">
      <w:pPr>
        <w:pStyle w:val="ListParagraph"/>
        <w:spacing w:line="360" w:lineRule="auto"/>
        <w:ind w:firstLine="480"/>
        <w:rPr>
          <w:rFonts w:ascii="宋体" w:hAnsi="宋体" w:hint="eastAsia"/>
          <w:sz w:val="24"/>
        </w:rPr>
      </w:pPr>
    </w:p>
    <w:p w:rsidR="00F75454" w:rsidRDefault="00F75454" w:rsidP="00F75454">
      <w:pPr>
        <w:pStyle w:val="ListParagraph"/>
        <w:spacing w:line="360" w:lineRule="auto"/>
        <w:ind w:firstLine="480"/>
        <w:rPr>
          <w:rFonts w:ascii="宋体" w:hAnsi="宋体" w:hint="eastAsia"/>
          <w:sz w:val="24"/>
        </w:rPr>
      </w:pPr>
    </w:p>
    <w:p w:rsidR="00F75454" w:rsidRDefault="00F75454" w:rsidP="00F75454">
      <w:pPr>
        <w:pStyle w:val="ListParagraph"/>
        <w:spacing w:line="360" w:lineRule="auto"/>
        <w:ind w:firstLine="480"/>
        <w:rPr>
          <w:rFonts w:ascii="宋体" w:hAnsi="宋体" w:hint="eastAsia"/>
          <w:sz w:val="24"/>
        </w:rPr>
      </w:pPr>
    </w:p>
    <w:p w:rsidR="00F75454" w:rsidRDefault="00F75454" w:rsidP="00F75454">
      <w:pPr>
        <w:pStyle w:val="ListParagraph"/>
        <w:spacing w:line="360" w:lineRule="auto"/>
        <w:ind w:firstLine="480"/>
        <w:rPr>
          <w:rFonts w:ascii="宋体" w:hAnsi="宋体" w:hint="eastAsia"/>
          <w:sz w:val="24"/>
        </w:rPr>
      </w:pPr>
    </w:p>
    <w:p w:rsidR="00F75454" w:rsidRDefault="00F75454" w:rsidP="00F75454">
      <w:pPr>
        <w:pStyle w:val="ListParagraph"/>
        <w:spacing w:line="360" w:lineRule="auto"/>
        <w:ind w:firstLine="480"/>
        <w:rPr>
          <w:rFonts w:ascii="宋体" w:hAnsi="宋体" w:hint="eastAsia"/>
          <w:sz w:val="24"/>
        </w:rPr>
      </w:pPr>
    </w:p>
    <w:p w:rsidR="00F75454" w:rsidRDefault="00F75454" w:rsidP="00F75454">
      <w:pPr>
        <w:pStyle w:val="ListParagraph"/>
        <w:spacing w:line="360" w:lineRule="auto"/>
        <w:ind w:firstLine="480"/>
        <w:rPr>
          <w:rFonts w:ascii="宋体" w:hAnsi="宋体" w:hint="eastAsia"/>
          <w:sz w:val="24"/>
        </w:rPr>
      </w:pPr>
    </w:p>
    <w:p w:rsidR="00F75454" w:rsidRPr="00ED62C0" w:rsidRDefault="00F75454" w:rsidP="00F75454">
      <w:pPr>
        <w:pStyle w:val="ListParagraph"/>
        <w:spacing w:line="360" w:lineRule="auto"/>
        <w:ind w:firstLine="480"/>
        <w:rPr>
          <w:rFonts w:ascii="宋体" w:hAnsi="宋体" w:hint="eastAsia"/>
          <w:sz w:val="24"/>
        </w:rPr>
      </w:pPr>
    </w:p>
    <w:p w:rsidR="00F75454" w:rsidRPr="00ED62C0" w:rsidRDefault="00F75454" w:rsidP="00F75454">
      <w:pPr>
        <w:spacing w:line="360" w:lineRule="auto"/>
        <w:ind w:firstLineChars="150" w:firstLine="360"/>
        <w:rPr>
          <w:rFonts w:hint="eastAsia"/>
          <w:sz w:val="24"/>
        </w:rPr>
      </w:pPr>
    </w:p>
    <w:p w:rsidR="00F75454" w:rsidRDefault="00F75454" w:rsidP="00F75454">
      <w:pPr>
        <w:rPr>
          <w:sz w:val="24"/>
        </w:rPr>
      </w:pPr>
    </w:p>
    <w:p w:rsidR="006054D5" w:rsidRPr="00F75454" w:rsidRDefault="006054D5"/>
    <w:sectPr w:rsidR="006054D5" w:rsidRPr="00F75454" w:rsidSect="0057694A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A2012"/>
    <w:multiLevelType w:val="hybridMultilevel"/>
    <w:tmpl w:val="4356AD8C"/>
    <w:lvl w:ilvl="0" w:tplc="CE146D30">
      <w:start w:val="1"/>
      <w:numFmt w:val="japaneseCounting"/>
      <w:lvlText w:val="%1、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" w15:restartNumberingAfterBreak="0">
    <w:nsid w:val="33213907"/>
    <w:multiLevelType w:val="hybridMultilevel"/>
    <w:tmpl w:val="4A60C79E"/>
    <w:lvl w:ilvl="0" w:tplc="5BD09B6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454"/>
    <w:rsid w:val="006054D5"/>
    <w:rsid w:val="00834764"/>
    <w:rsid w:val="00F7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F791E5-2B9F-4992-A36D-E2BB2FE88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45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F75454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927</Characters>
  <Application>Microsoft Office Word</Application>
  <DocSecurity>0</DocSecurity>
  <Lines>7</Lines>
  <Paragraphs>2</Paragraphs>
  <ScaleCrop>false</ScaleCrop>
  <Company>Microsoft</Company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1</cp:revision>
  <dcterms:created xsi:type="dcterms:W3CDTF">2017-06-13T02:10:00Z</dcterms:created>
  <dcterms:modified xsi:type="dcterms:W3CDTF">2017-06-13T02:11:00Z</dcterms:modified>
</cp:coreProperties>
</file>